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29D3" w:rsidRPr="00446F9D" w:rsidRDefault="007529D3" w:rsidP="007529D3">
      <w:pPr>
        <w:pStyle w:val="Header"/>
        <w:tabs>
          <w:tab w:val="clear" w:pos="4536"/>
        </w:tabs>
        <w:rPr>
          <w:i/>
        </w:rPr>
      </w:pPr>
      <w:r w:rsidRPr="00446F9D">
        <w:t>TSG-RAN WG1 #</w:t>
      </w:r>
      <w:r>
        <w:t>86bis</w:t>
      </w:r>
      <w:r w:rsidRPr="00446F9D">
        <w:tab/>
      </w:r>
      <w:r w:rsidR="00E2166D" w:rsidRPr="00E2166D">
        <w:t>R1-1609627</w:t>
      </w:r>
      <w:bookmarkStart w:id="0" w:name="_GoBack"/>
      <w:bookmarkEnd w:id="0"/>
    </w:p>
    <w:p w:rsidR="007529D3" w:rsidRPr="000833FA" w:rsidRDefault="007529D3" w:rsidP="007529D3">
      <w:pPr>
        <w:pStyle w:val="Header"/>
        <w:rPr>
          <w:color w:val="000000"/>
        </w:rPr>
      </w:pPr>
      <w:r>
        <w:t>Lisbon, Portugal, October 10 – 14, 2016</w:t>
      </w:r>
    </w:p>
    <w:p w:rsidR="00A85E54" w:rsidRPr="000833FA" w:rsidRDefault="00A85E54" w:rsidP="00A85E54">
      <w:pPr>
        <w:pStyle w:val="Header"/>
      </w:pPr>
    </w:p>
    <w:p w:rsidR="00FE5799" w:rsidRPr="0003368D" w:rsidRDefault="00FE5799" w:rsidP="00FE5799">
      <w:pPr>
        <w:pStyle w:val="Header"/>
        <w:tabs>
          <w:tab w:val="clear" w:pos="4536"/>
          <w:tab w:val="left" w:pos="1800"/>
        </w:tabs>
        <w:ind w:left="1800" w:hanging="1800"/>
      </w:pPr>
      <w:r w:rsidRPr="0003368D">
        <w:t>Source:</w:t>
      </w:r>
      <w:r w:rsidRPr="0003368D">
        <w:tab/>
        <w:t>Ericsson</w:t>
      </w:r>
    </w:p>
    <w:p w:rsidR="00FE5799" w:rsidRPr="00E220C0" w:rsidRDefault="00FE5799" w:rsidP="00FE5799">
      <w:pPr>
        <w:pStyle w:val="Header"/>
        <w:tabs>
          <w:tab w:val="clear" w:pos="4536"/>
          <w:tab w:val="left" w:pos="1800"/>
        </w:tabs>
      </w:pPr>
      <w:r w:rsidRPr="0003368D">
        <w:t>Title:</w:t>
      </w:r>
      <w:bookmarkStart w:id="1" w:name="Title"/>
      <w:bookmarkEnd w:id="1"/>
      <w:r w:rsidRPr="0003368D">
        <w:tab/>
      </w:r>
      <w:r w:rsidR="00037C51" w:rsidRPr="00E220C0">
        <w:t xml:space="preserve">On </w:t>
      </w:r>
      <w:r w:rsidR="00315961">
        <w:t>supported numerologies</w:t>
      </w:r>
    </w:p>
    <w:p w:rsidR="00FE5799" w:rsidRPr="00E220C0" w:rsidRDefault="00FE5799" w:rsidP="00FE5799">
      <w:pPr>
        <w:pStyle w:val="Header"/>
        <w:tabs>
          <w:tab w:val="left" w:pos="1800"/>
        </w:tabs>
      </w:pPr>
      <w:r w:rsidRPr="00E220C0">
        <w:t>Agenda Item:</w:t>
      </w:r>
      <w:bookmarkStart w:id="2" w:name="Source"/>
      <w:bookmarkEnd w:id="2"/>
      <w:r w:rsidRPr="00E220C0">
        <w:tab/>
      </w:r>
      <w:r w:rsidR="00D516DD" w:rsidRPr="00364E8F">
        <w:t>8</w:t>
      </w:r>
      <w:r w:rsidR="00364E8F" w:rsidRPr="00364E8F">
        <w:t>.1.2</w:t>
      </w:r>
      <w:r w:rsidR="0056282E" w:rsidRPr="00364E8F">
        <w:t>.1</w:t>
      </w:r>
    </w:p>
    <w:p w:rsidR="00FE5799" w:rsidRPr="0003368D" w:rsidRDefault="00FE5799" w:rsidP="00FE5799">
      <w:pPr>
        <w:pStyle w:val="Header"/>
        <w:tabs>
          <w:tab w:val="left" w:pos="1800"/>
        </w:tabs>
      </w:pPr>
      <w:r w:rsidRPr="00E220C0">
        <w:t>Document for:</w:t>
      </w:r>
      <w:r w:rsidRPr="0003368D">
        <w:tab/>
      </w:r>
      <w:bookmarkStart w:id="3" w:name="DocumentFor"/>
      <w:bookmarkEnd w:id="3"/>
      <w:r w:rsidRPr="0003368D">
        <w:t xml:space="preserve">Discussion </w:t>
      </w:r>
      <w:r>
        <w:t>and Decision</w:t>
      </w:r>
    </w:p>
    <w:p w:rsidR="00FE5799" w:rsidRPr="002100D2" w:rsidRDefault="00FE5799" w:rsidP="00FE5799">
      <w:pPr>
        <w:pBdr>
          <w:bottom w:val="single" w:sz="4" w:space="1" w:color="auto"/>
        </w:pBdr>
        <w:tabs>
          <w:tab w:val="left" w:pos="2552"/>
        </w:tabs>
      </w:pPr>
    </w:p>
    <w:p w:rsidR="0056282E" w:rsidRDefault="0056282E" w:rsidP="00FE5799">
      <w:pPr>
        <w:pStyle w:val="Heading1"/>
        <w:spacing w:before="180"/>
        <w:ind w:left="562" w:hanging="562"/>
      </w:pPr>
      <w:r>
        <w:t>Introduction</w:t>
      </w:r>
    </w:p>
    <w:p w:rsidR="0056282E" w:rsidRDefault="0056282E" w:rsidP="0056282E">
      <w:pPr>
        <w:pStyle w:val="BodyText"/>
      </w:pPr>
      <w:r>
        <w:t>At RAN1#85, a scalable numerology with the subcarrier spacing given by</w:t>
      </w:r>
    </w:p>
    <w:p w:rsidR="0056282E" w:rsidRDefault="00501B00" w:rsidP="0056282E">
      <w:pPr>
        <w:pStyle w:val="BodyText"/>
      </w:pPr>
      <m:oMathPara>
        <m:oMath>
          <m:sSub>
            <m:sSubPr>
              <m:ctrlPr>
                <w:rPr>
                  <w:rFonts w:ascii="Cambria Math" w:hAnsi="Cambria Math"/>
                  <w:i/>
                </w:rPr>
              </m:ctrlPr>
            </m:sSubPr>
            <m:e>
              <m:r>
                <w:rPr>
                  <w:rFonts w:ascii="Cambria Math" w:hAnsi="Cambria Math"/>
                </w:rPr>
                <m:t>f</m:t>
              </m:r>
            </m:e>
            <m:sub>
              <m:r>
                <m:rPr>
                  <m:sty m:val="p"/>
                </m:rPr>
                <w:rPr>
                  <w:rFonts w:ascii="Cambria Math" w:hAnsi="Cambria Math"/>
                </w:rPr>
                <m:t>sc</m:t>
              </m:r>
            </m:sub>
          </m:sSub>
          <m:r>
            <w:rPr>
              <w:rFonts w:ascii="Cambria Math" w:hAnsi="Cambria Math"/>
            </w:rPr>
            <m:t>=15 ∙</m:t>
          </m:r>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 xml:space="preserve"> </m:t>
          </m:r>
          <m:r>
            <m:rPr>
              <m:sty m:val="p"/>
            </m:rPr>
            <w:rPr>
              <w:rFonts w:ascii="Cambria Math" w:hAnsi="Cambria Math"/>
            </w:rPr>
            <m:t>kHz</m:t>
          </m:r>
        </m:oMath>
      </m:oMathPara>
    </w:p>
    <w:p w:rsidR="00F712C8" w:rsidRDefault="0056282E" w:rsidP="00F712C8">
      <w:pPr>
        <w:pStyle w:val="BodyText"/>
      </w:pPr>
      <w:r>
        <w:t xml:space="preserve">was </w:t>
      </w:r>
      <w:r w:rsidR="00AE3947">
        <w:t>agreed.</w:t>
      </w:r>
      <w:r w:rsidR="009E70EF">
        <w:t xml:space="preserve"> Furthermore, for </w:t>
      </w:r>
      <w:r w:rsidR="009E70EF">
        <w:rPr>
          <w:i/>
        </w:rPr>
        <w:t>n</w:t>
      </w:r>
      <w:r w:rsidR="009E70EF">
        <w:t xml:space="preserve">=0, the OFDM symbol boundaries are aligned with the LTE </w:t>
      </w:r>
      <w:r w:rsidR="00A3059E">
        <w:t xml:space="preserve">symbol boundaries assuming </w:t>
      </w:r>
      <w:r w:rsidR="009E70EF">
        <w:t xml:space="preserve">for normal cyclic prefix. </w:t>
      </w:r>
      <w:r w:rsidR="00AE3947">
        <w:t xml:space="preserve"> </w:t>
      </w:r>
      <w:r w:rsidR="00F712C8">
        <w:t xml:space="preserve">At RAN1#86, it was agreed that </w:t>
      </w:r>
    </w:p>
    <w:p w:rsidR="00F712C8" w:rsidRPr="00F712C8" w:rsidRDefault="00F712C8" w:rsidP="00F712C8">
      <w:pPr>
        <w:pStyle w:val="BodyText"/>
        <w:numPr>
          <w:ilvl w:val="0"/>
          <w:numId w:val="10"/>
        </w:numPr>
        <w:rPr>
          <w:i/>
        </w:rPr>
      </w:pPr>
      <w:r w:rsidRPr="00F712C8">
        <w:rPr>
          <w:i/>
        </w:rPr>
        <w:t>NR numerology scalability should allow at least from [3.75 kHz] to</w:t>
      </w:r>
      <w:r>
        <w:rPr>
          <w:i/>
        </w:rPr>
        <w:t xml:space="preserve"> </w:t>
      </w:r>
      <w:r w:rsidRPr="00F712C8">
        <w:rPr>
          <w:i/>
        </w:rPr>
        <w:t xml:space="preserve">480 kHz subcarrier spacing </w:t>
      </w:r>
    </w:p>
    <w:p w:rsidR="00F712C8" w:rsidRDefault="00F712C8" w:rsidP="00F712C8">
      <w:pPr>
        <w:pStyle w:val="BodyText"/>
        <w:numPr>
          <w:ilvl w:val="0"/>
          <w:numId w:val="10"/>
        </w:numPr>
        <w:rPr>
          <w:i/>
        </w:rPr>
      </w:pPr>
      <w:r w:rsidRPr="00F712C8">
        <w:rPr>
          <w:i/>
        </w:rPr>
        <w:t>Necessity of support for less than 15 kHz subcarrier spacing (e.g., 3.75 kHz) should be studied</w:t>
      </w:r>
    </w:p>
    <w:p w:rsidR="00066701" w:rsidRPr="00066701" w:rsidRDefault="00066701" w:rsidP="00066701">
      <w:pPr>
        <w:pStyle w:val="BodyText"/>
      </w:pPr>
      <w:r>
        <w:t xml:space="preserve">In this contribution we discuss some aspects related to subcarrier </w:t>
      </w:r>
      <w:proofErr w:type="spellStart"/>
      <w:r>
        <w:t>spacings</w:t>
      </w:r>
      <w:proofErr w:type="spellEnd"/>
      <w:r>
        <w:t xml:space="preserve"> less than 15 kHz.</w:t>
      </w:r>
    </w:p>
    <w:p w:rsidR="00FE5799" w:rsidRDefault="00037C51" w:rsidP="00FE5799">
      <w:pPr>
        <w:pStyle w:val="Heading1"/>
        <w:spacing w:before="180"/>
        <w:ind w:left="562" w:hanging="562"/>
      </w:pPr>
      <w:r>
        <w:t>Discussion</w:t>
      </w:r>
    </w:p>
    <w:p w:rsidR="00066701" w:rsidRDefault="00F712C8" w:rsidP="00F712C8">
      <w:pPr>
        <w:pStyle w:val="BodyText"/>
      </w:pPr>
      <w:r>
        <w:t xml:space="preserve">Values of </w:t>
      </w:r>
      <m:oMath>
        <m:r>
          <w:rPr>
            <w:rFonts w:ascii="Cambria Math" w:hAnsi="Cambria Math"/>
          </w:rPr>
          <m:t>n&lt;0</m:t>
        </m:r>
      </m:oMath>
      <w:r>
        <w:t xml:space="preserve">, i.e. subcarrier </w:t>
      </w:r>
      <w:proofErr w:type="spellStart"/>
      <w:r>
        <w:t>spacings</w:t>
      </w:r>
      <w:proofErr w:type="spellEnd"/>
      <w:r>
        <w:t xml:space="preserve"> less than 15 kHz, are beneficial to support MBSFN transmission</w:t>
      </w:r>
      <w:r w:rsidR="00066701">
        <w:t xml:space="preserve">, for example broadcast services covering a whole country in SFN mode with very large cell sizes </w:t>
      </w:r>
      <w:r w:rsidR="00066701">
        <w:fldChar w:fldCharType="begin"/>
      </w:r>
      <w:r w:rsidR="00066701">
        <w:instrText xml:space="preserve"> REF _Ref462831938 \r \h </w:instrText>
      </w:r>
      <w:r w:rsidR="00066701">
        <w:fldChar w:fldCharType="separate"/>
      </w:r>
      <w:r w:rsidR="00066701">
        <w:t>[2]</w:t>
      </w:r>
      <w:r w:rsidR="00066701">
        <w:fldChar w:fldCharType="end"/>
      </w:r>
      <w:r w:rsidR="00066701">
        <w:t xml:space="preserve">.  For example, </w:t>
      </w:r>
      <m:oMath>
        <m:r>
          <w:rPr>
            <w:rFonts w:ascii="Cambria Math" w:hAnsi="Cambria Math"/>
          </w:rPr>
          <m:t>n=-2</m:t>
        </m:r>
      </m:oMath>
      <w:r w:rsidR="00066701">
        <w:t xml:space="preserve"> results in a subcarrier spacing of 3.75 kHz which is in the same range as the subcarrier spacings used in various digital broadcast standards such as DVB. Although MBMS is not part of the first NR release </w:t>
      </w:r>
      <w:r w:rsidR="00066701">
        <w:fldChar w:fldCharType="begin"/>
      </w:r>
      <w:r w:rsidR="00066701">
        <w:instrText xml:space="preserve"> REF _Ref462832042 \r \h </w:instrText>
      </w:r>
      <w:r w:rsidR="00066701">
        <w:fldChar w:fldCharType="separate"/>
      </w:r>
      <w:r w:rsidR="00066701">
        <w:t>[3]</w:t>
      </w:r>
      <w:r w:rsidR="00066701">
        <w:fldChar w:fldCharType="end"/>
      </w:r>
      <w:r w:rsidR="00066701">
        <w:t xml:space="preserve">, it is important to ensure forward compatibility in the numerology such that this support can be added at a later stage. </w:t>
      </w:r>
      <w:r w:rsidR="00BB170F">
        <w:t>This is in line with the statement “</w:t>
      </w:r>
      <w:r w:rsidR="00BB170F" w:rsidRPr="00BB170F">
        <w:rPr>
          <w:i/>
        </w:rPr>
        <w:t>However, although no dedicated meeting time is allocated, when making design decisions the working groups must ensure forward compatibility. This means that the basic NR design shall ensure that features to support following list of items can be added later and can be operated in an efficient manner.</w:t>
      </w:r>
      <w:r w:rsidR="00BB170F">
        <w:t xml:space="preserve">” in </w:t>
      </w:r>
      <w:r w:rsidR="00BB170F">
        <w:fldChar w:fldCharType="begin"/>
      </w:r>
      <w:r w:rsidR="00BB170F">
        <w:instrText xml:space="preserve"> REF _Ref462832042 \r \h </w:instrText>
      </w:r>
      <w:r w:rsidR="00BB170F">
        <w:fldChar w:fldCharType="separate"/>
      </w:r>
      <w:r w:rsidR="00BB170F">
        <w:t>[2]</w:t>
      </w:r>
      <w:r w:rsidR="00BB170F">
        <w:fldChar w:fldCharType="end"/>
      </w:r>
      <w:r w:rsidR="00BB170F">
        <w:t>.</w:t>
      </w:r>
    </w:p>
    <w:p w:rsidR="00FE5799" w:rsidRDefault="00FE5799" w:rsidP="00BA76BC">
      <w:pPr>
        <w:pStyle w:val="Heading1"/>
        <w:spacing w:before="180"/>
        <w:ind w:left="562" w:hanging="562"/>
      </w:pPr>
      <w:r>
        <w:t>Conclusion</w:t>
      </w:r>
    </w:p>
    <w:p w:rsidR="00214784" w:rsidRPr="00214784" w:rsidRDefault="00BB170F" w:rsidP="00214784">
      <w:pPr>
        <w:pStyle w:val="BodyText"/>
      </w:pPr>
      <w:r>
        <w:t xml:space="preserve">In order not to limit forward compatibility with future services such as MBSFN/broadcast services, NR should be designed such that support for subcarrier </w:t>
      </w:r>
      <w:proofErr w:type="spellStart"/>
      <w:r>
        <w:t>spacings</w:t>
      </w:r>
      <w:proofErr w:type="spellEnd"/>
      <w:r>
        <w:t xml:space="preserve"> less than 15 kHz easily can be introduced when the need arises.</w:t>
      </w:r>
    </w:p>
    <w:p w:rsidR="00BA76BC" w:rsidRDefault="009E70EF" w:rsidP="009E70EF">
      <w:pPr>
        <w:pStyle w:val="Heading1"/>
        <w:spacing w:before="180"/>
        <w:ind w:left="562" w:hanging="562"/>
      </w:pPr>
      <w:r>
        <w:t>References</w:t>
      </w:r>
    </w:p>
    <w:p w:rsidR="00066701" w:rsidRDefault="00066701" w:rsidP="00066701">
      <w:pPr>
        <w:numPr>
          <w:ilvl w:val="0"/>
          <w:numId w:val="2"/>
        </w:numPr>
        <w:jc w:val="both"/>
        <w:rPr>
          <w:szCs w:val="20"/>
          <w:lang w:val="it-IT"/>
        </w:rPr>
      </w:pPr>
      <w:bookmarkStart w:id="4" w:name="_Ref462831938"/>
      <w:r w:rsidRPr="00066701">
        <w:rPr>
          <w:szCs w:val="20"/>
          <w:lang w:val="it-IT"/>
        </w:rPr>
        <w:t>RP-161836</w:t>
      </w:r>
      <w:r>
        <w:rPr>
          <w:szCs w:val="20"/>
          <w:lang w:val="it-IT"/>
        </w:rPr>
        <w:t>, “</w:t>
      </w:r>
      <w:r w:rsidRPr="00066701">
        <w:rPr>
          <w:szCs w:val="20"/>
          <w:lang w:val="it-IT"/>
        </w:rPr>
        <w:t>Summary of email discussion [RAN#72-07] on Multicast requirements</w:t>
      </w:r>
      <w:r>
        <w:rPr>
          <w:szCs w:val="20"/>
          <w:lang w:val="it-IT"/>
        </w:rPr>
        <w:t>”, EBU</w:t>
      </w:r>
      <w:bookmarkEnd w:id="4"/>
    </w:p>
    <w:p w:rsidR="00066701" w:rsidRPr="00425E34" w:rsidRDefault="00066701" w:rsidP="00066701">
      <w:pPr>
        <w:numPr>
          <w:ilvl w:val="0"/>
          <w:numId w:val="2"/>
        </w:numPr>
        <w:jc w:val="both"/>
        <w:rPr>
          <w:szCs w:val="20"/>
          <w:lang w:val="it-IT"/>
        </w:rPr>
      </w:pPr>
      <w:bookmarkStart w:id="5" w:name="_Ref462832042"/>
      <w:r w:rsidRPr="00066701">
        <w:rPr>
          <w:szCs w:val="20"/>
          <w:lang w:val="it-IT"/>
        </w:rPr>
        <w:t>RP-161914</w:t>
      </w:r>
      <w:r>
        <w:rPr>
          <w:szCs w:val="20"/>
          <w:lang w:val="it-IT"/>
        </w:rPr>
        <w:t>, “</w:t>
      </w:r>
      <w:r w:rsidRPr="00066701">
        <w:rPr>
          <w:szCs w:val="20"/>
          <w:lang w:val="it-IT"/>
        </w:rPr>
        <w:t>Outcome from prioritization discussion for New Radio Access Technology SI</w:t>
      </w:r>
      <w:r>
        <w:rPr>
          <w:szCs w:val="20"/>
          <w:lang w:val="it-IT"/>
        </w:rPr>
        <w:t xml:space="preserve">”, </w:t>
      </w:r>
      <w:r w:rsidRPr="00066701">
        <w:rPr>
          <w:szCs w:val="20"/>
          <w:lang w:val="it-IT"/>
        </w:rPr>
        <w:t>RAN1 Chairman, RAN2 Chairman, RAN3 Chairman, RAN4 chairman</w:t>
      </w:r>
      <w:bookmarkEnd w:id="5"/>
    </w:p>
    <w:p w:rsidR="009E70EF" w:rsidRPr="009E70EF" w:rsidRDefault="009E70EF" w:rsidP="009E70EF">
      <w:pPr>
        <w:pStyle w:val="BodyText"/>
        <w:rPr>
          <w:lang w:val="it-IT"/>
        </w:rPr>
      </w:pPr>
    </w:p>
    <w:sectPr w:rsidR="009E70EF" w:rsidRPr="009E70EF">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1B00" w:rsidRDefault="00501B00">
      <w:r>
        <w:separator/>
      </w:r>
    </w:p>
  </w:endnote>
  <w:endnote w:type="continuationSeparator" w:id="0">
    <w:p w:rsidR="00501B00" w:rsidRDefault="00501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0099" w:rsidRDefault="002900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0099" w:rsidRDefault="002900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0099" w:rsidRDefault="002900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1B00" w:rsidRDefault="00501B00">
      <w:r>
        <w:separator/>
      </w:r>
    </w:p>
  </w:footnote>
  <w:footnote w:type="continuationSeparator" w:id="0">
    <w:p w:rsidR="00501B00" w:rsidRDefault="00501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0099" w:rsidRDefault="002900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F57" w:rsidRDefault="00501B00" w:rsidP="00A61E6C">
    <w:pPr>
      <w:pStyle w:val="Header"/>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0099" w:rsidRDefault="002900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425437"/>
    <w:multiLevelType w:val="hybridMultilevel"/>
    <w:tmpl w:val="0874A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9F448CA"/>
    <w:multiLevelType w:val="hybridMultilevel"/>
    <w:tmpl w:val="4AB0D400"/>
    <w:lvl w:ilvl="0" w:tplc="4DB441E8">
      <w:numFmt w:val="bullet"/>
      <w:lvlText w:val="•"/>
      <w:lvlJc w:val="left"/>
      <w:pPr>
        <w:ind w:left="1665" w:hanging="1305"/>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66A73E9"/>
    <w:multiLevelType w:val="hybridMultilevel"/>
    <w:tmpl w:val="F63E3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912270"/>
    <w:multiLevelType w:val="hybridMultilevel"/>
    <w:tmpl w:val="A99097DC"/>
    <w:lvl w:ilvl="0" w:tplc="4202C932">
      <w:start w:val="1"/>
      <w:numFmt w:val="bullet"/>
      <w:lvlText w:val=""/>
      <w:lvlJc w:val="left"/>
      <w:pPr>
        <w:ind w:left="1665" w:hanging="1305"/>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05E0C52"/>
    <w:multiLevelType w:val="hybridMultilevel"/>
    <w:tmpl w:val="9BEEA760"/>
    <w:lvl w:ilvl="0" w:tplc="4DB441E8">
      <w:numFmt w:val="bullet"/>
      <w:lvlText w:val="•"/>
      <w:lvlJc w:val="left"/>
      <w:pPr>
        <w:ind w:left="2025" w:hanging="1305"/>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61D61822"/>
    <w:multiLevelType w:val="hybridMultilevel"/>
    <w:tmpl w:val="27705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D52F6B"/>
    <w:multiLevelType w:val="hybridMultilevel"/>
    <w:tmpl w:val="F5FA1CF0"/>
    <w:lvl w:ilvl="0" w:tplc="4DB441E8">
      <w:numFmt w:val="bullet"/>
      <w:lvlText w:val="•"/>
      <w:lvlJc w:val="left"/>
      <w:pPr>
        <w:ind w:left="1665" w:hanging="1305"/>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06632B"/>
    <w:multiLevelType w:val="hybridMultilevel"/>
    <w:tmpl w:val="5DCCE1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3AD78C4"/>
    <w:multiLevelType w:val="hybridMultilevel"/>
    <w:tmpl w:val="40C8AE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BED18BC"/>
    <w:multiLevelType w:val="multilevel"/>
    <w:tmpl w:val="32FEA0A4"/>
    <w:lvl w:ilvl="0">
      <w:start w:val="1"/>
      <w:numFmt w:val="decimal"/>
      <w:pStyle w:val="Heading1"/>
      <w:lvlText w:val="%1."/>
      <w:lvlJc w:val="left"/>
      <w:pPr>
        <w:tabs>
          <w:tab w:val="num" w:pos="4536"/>
        </w:tabs>
        <w:ind w:left="4536"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2"/>
  </w:num>
  <w:num w:numId="2">
    <w:abstractNumId w:val="5"/>
  </w:num>
  <w:num w:numId="3">
    <w:abstractNumId w:val="2"/>
  </w:num>
  <w:num w:numId="4">
    <w:abstractNumId w:val="6"/>
  </w:num>
  <w:num w:numId="5">
    <w:abstractNumId w:val="3"/>
  </w:num>
  <w:num w:numId="6">
    <w:abstractNumId w:val="0"/>
  </w:num>
  <w:num w:numId="7">
    <w:abstractNumId w:val="10"/>
  </w:num>
  <w:num w:numId="8">
    <w:abstractNumId w:val="12"/>
  </w:num>
  <w:num w:numId="9">
    <w:abstractNumId w:val="12"/>
  </w:num>
  <w:num w:numId="10">
    <w:abstractNumId w:val="11"/>
  </w:num>
  <w:num w:numId="11">
    <w:abstractNumId w:val="8"/>
  </w:num>
  <w:num w:numId="12">
    <w:abstractNumId w:val="9"/>
  </w:num>
  <w:num w:numId="13">
    <w:abstractNumId w:val="7"/>
  </w:num>
  <w:num w:numId="14">
    <w:abstractNumId w:val="1"/>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217F8"/>
    <w:rsid w:val="00037C51"/>
    <w:rsid w:val="00066701"/>
    <w:rsid w:val="000A258F"/>
    <w:rsid w:val="00112E18"/>
    <w:rsid w:val="00114B6A"/>
    <w:rsid w:val="00141448"/>
    <w:rsid w:val="00175D32"/>
    <w:rsid w:val="00191E60"/>
    <w:rsid w:val="001B4110"/>
    <w:rsid w:val="001C5CE9"/>
    <w:rsid w:val="0021013F"/>
    <w:rsid w:val="00214784"/>
    <w:rsid w:val="00290099"/>
    <w:rsid w:val="002D0AB6"/>
    <w:rsid w:val="002E6A70"/>
    <w:rsid w:val="00304706"/>
    <w:rsid w:val="00315961"/>
    <w:rsid w:val="00364E8F"/>
    <w:rsid w:val="003875A3"/>
    <w:rsid w:val="003A3E47"/>
    <w:rsid w:val="00422F7B"/>
    <w:rsid w:val="004B57FD"/>
    <w:rsid w:val="00501B00"/>
    <w:rsid w:val="0054164C"/>
    <w:rsid w:val="00541E43"/>
    <w:rsid w:val="0055264E"/>
    <w:rsid w:val="0056282E"/>
    <w:rsid w:val="005C439D"/>
    <w:rsid w:val="0061336B"/>
    <w:rsid w:val="0062673F"/>
    <w:rsid w:val="006A286A"/>
    <w:rsid w:val="006B1D40"/>
    <w:rsid w:val="006B271B"/>
    <w:rsid w:val="007529D3"/>
    <w:rsid w:val="0075384C"/>
    <w:rsid w:val="007A01C0"/>
    <w:rsid w:val="00815566"/>
    <w:rsid w:val="00834DE7"/>
    <w:rsid w:val="008B23D4"/>
    <w:rsid w:val="008F77A7"/>
    <w:rsid w:val="0097401A"/>
    <w:rsid w:val="009A6BB8"/>
    <w:rsid w:val="009B2E48"/>
    <w:rsid w:val="009E70EF"/>
    <w:rsid w:val="009F4079"/>
    <w:rsid w:val="00A3059E"/>
    <w:rsid w:val="00A41E84"/>
    <w:rsid w:val="00A47015"/>
    <w:rsid w:val="00A757B8"/>
    <w:rsid w:val="00A81AA1"/>
    <w:rsid w:val="00A85E54"/>
    <w:rsid w:val="00AA0A42"/>
    <w:rsid w:val="00AA13EF"/>
    <w:rsid w:val="00AE3947"/>
    <w:rsid w:val="00B368D9"/>
    <w:rsid w:val="00BA2CDD"/>
    <w:rsid w:val="00BA3D9B"/>
    <w:rsid w:val="00BA76BC"/>
    <w:rsid w:val="00BB170F"/>
    <w:rsid w:val="00BC48C5"/>
    <w:rsid w:val="00BF7E13"/>
    <w:rsid w:val="00C1560A"/>
    <w:rsid w:val="00C326A6"/>
    <w:rsid w:val="00C50B3C"/>
    <w:rsid w:val="00C61496"/>
    <w:rsid w:val="00C93774"/>
    <w:rsid w:val="00CE02E7"/>
    <w:rsid w:val="00CE28B2"/>
    <w:rsid w:val="00CF2225"/>
    <w:rsid w:val="00CF67BE"/>
    <w:rsid w:val="00D02349"/>
    <w:rsid w:val="00D03119"/>
    <w:rsid w:val="00D04257"/>
    <w:rsid w:val="00D516DD"/>
    <w:rsid w:val="00DA110D"/>
    <w:rsid w:val="00DE3421"/>
    <w:rsid w:val="00E0407B"/>
    <w:rsid w:val="00E2166D"/>
    <w:rsid w:val="00E220C0"/>
    <w:rsid w:val="00E57CED"/>
    <w:rsid w:val="00E63D88"/>
    <w:rsid w:val="00E83054"/>
    <w:rsid w:val="00EA148A"/>
    <w:rsid w:val="00EA172F"/>
    <w:rsid w:val="00F37D49"/>
    <w:rsid w:val="00F712C8"/>
    <w:rsid w:val="00FD6BED"/>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A90C94C-29A4-47DA-A416-FF492879A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03FA2-6694-4F96-A564-D38CBFD39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332</Words>
  <Characters>1894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Stefan Parkvall</cp:lastModifiedBy>
  <cp:revision>2</cp:revision>
  <dcterms:created xsi:type="dcterms:W3CDTF">2016-09-30T08:52:00Z</dcterms:created>
  <dcterms:modified xsi:type="dcterms:W3CDTF">2016-09-30T08:52:00Z</dcterms:modified>
</cp:coreProperties>
</file>